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64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3"/>
        <w:gridCol w:w="850"/>
        <w:gridCol w:w="426"/>
        <w:gridCol w:w="283"/>
        <w:gridCol w:w="142"/>
        <w:gridCol w:w="709"/>
        <w:gridCol w:w="567"/>
        <w:gridCol w:w="283"/>
        <w:gridCol w:w="851"/>
        <w:gridCol w:w="708"/>
        <w:gridCol w:w="567"/>
        <w:gridCol w:w="709"/>
        <w:gridCol w:w="567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00" w:type="dxa"/>
          </w:tcPr>
          <w:p>
            <w:pPr>
              <w:pStyle w:val="9"/>
              <w:spacing w:before="91"/>
              <w:ind w:left="119"/>
              <w:rPr>
                <w:sz w:val="24"/>
              </w:rPr>
            </w:pPr>
            <w:r>
              <w:rPr>
                <w:sz w:val="24"/>
              </w:rPr>
              <w:t>地块编码</w:t>
            </w:r>
          </w:p>
        </w:tc>
        <w:tc>
          <w:tcPr>
            <w:tcW w:w="7464" w:type="dxa"/>
            <w:gridSpan w:val="1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</w:tcPr>
          <w:p>
            <w:pPr>
              <w:pStyle w:val="9"/>
              <w:spacing w:before="91"/>
              <w:ind w:left="119"/>
              <w:rPr>
                <w:sz w:val="24"/>
              </w:rPr>
            </w:pPr>
            <w:r>
              <w:rPr>
                <w:sz w:val="24"/>
              </w:rPr>
              <w:t>地块名称</w:t>
            </w:r>
          </w:p>
        </w:tc>
        <w:tc>
          <w:tcPr>
            <w:tcW w:w="7464" w:type="dxa"/>
            <w:gridSpan w:val="14"/>
          </w:tcPr>
          <w:p>
            <w:pPr>
              <w:pStyle w:val="9"/>
              <w:rPr>
                <w:rFonts w:hint="eastAsia" w:asci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金旺石油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664" w:type="dxa"/>
            <w:gridSpan w:val="15"/>
          </w:tcPr>
          <w:p>
            <w:pPr>
              <w:pStyle w:val="9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地层信息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0" w:type="dxa"/>
            <w:tcBorders>
              <w:bottom w:val="single" w:color="000000" w:sz="6" w:space="0"/>
            </w:tcBorders>
          </w:tcPr>
          <w:p>
            <w:pPr>
              <w:pStyle w:val="9"/>
              <w:spacing w:before="93"/>
              <w:ind w:left="119"/>
              <w:rPr>
                <w:sz w:val="24"/>
              </w:rPr>
            </w:pPr>
            <w:r>
              <w:rPr>
                <w:szCs w:val="21"/>
              </w:rPr>
              <w:t>地下水埋</w:t>
            </w:r>
            <w:r>
              <w:rPr>
                <w:spacing w:val="-1"/>
                <w:szCs w:val="21"/>
              </w:rPr>
              <w:t>深</w:t>
            </w:r>
            <w:r>
              <w:rPr>
                <w:szCs w:val="21"/>
              </w:rPr>
              <w:t>（m）</w:t>
            </w:r>
          </w:p>
        </w:tc>
        <w:tc>
          <w:tcPr>
            <w:tcW w:w="7464" w:type="dxa"/>
            <w:gridSpan w:val="14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00" w:type="dxa"/>
            <w:vMerge w:val="restart"/>
            <w:tcBorders>
              <w:top w:val="single" w:color="000000" w:sz="6" w:space="0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214" w:line="338" w:lineRule="auto"/>
              <w:ind w:left="239" w:right="108" w:hanging="120"/>
              <w:rPr>
                <w:sz w:val="24"/>
              </w:rPr>
            </w:pPr>
            <w:r>
              <w:rPr>
                <w:sz w:val="24"/>
              </w:rPr>
              <w:t>包气带土层性质</w:t>
            </w:r>
          </w:p>
        </w:tc>
        <w:tc>
          <w:tcPr>
            <w:tcW w:w="7464" w:type="dxa"/>
            <w:gridSpan w:val="14"/>
            <w:tcBorders>
              <w:top w:val="single" w:color="000000" w:sz="6" w:space="0"/>
            </w:tcBorders>
          </w:tcPr>
          <w:p>
            <w:pPr>
              <w:pStyle w:val="9"/>
              <w:tabs>
                <w:tab w:val="left" w:pos="1224"/>
                <w:tab w:val="left" w:pos="2100"/>
                <w:tab w:val="left" w:pos="2978"/>
              </w:tabs>
              <w:spacing w:before="88"/>
              <w:ind w:left="107"/>
              <w:rPr>
                <w:sz w:val="24"/>
              </w:rPr>
            </w:pPr>
            <w:r>
              <w:rPr>
                <w:sz w:val="24"/>
              </w:rPr>
              <w:t>□碎石土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□砂土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□粉土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□黏性土</w:t>
            </w:r>
          </w:p>
          <w:p>
            <w:pPr>
              <w:pStyle w:val="9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sym w:font="Wingdings 2" w:char="0052"/>
            </w:r>
            <w:r>
              <w:rPr>
                <w:sz w:val="24"/>
              </w:rPr>
              <w:t>未建地下水监测井或未采集深层土壤样品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4" w:type="dxa"/>
            <w:gridSpan w:val="14"/>
          </w:tcPr>
          <w:p>
            <w:pPr>
              <w:pStyle w:val="9"/>
              <w:tabs>
                <w:tab w:val="left" w:pos="1224"/>
                <w:tab w:val="left" w:pos="2100"/>
                <w:tab w:val="left" w:pos="2978"/>
              </w:tabs>
              <w:spacing w:before="91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□</w:t>
            </w:r>
            <w:r>
              <w:rPr>
                <w:sz w:val="24"/>
              </w:rPr>
              <w:t>碎石土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□</w:t>
            </w:r>
            <w:r>
              <w:rPr>
                <w:sz w:val="24"/>
              </w:rPr>
              <w:t>砂土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□</w:t>
            </w:r>
            <w:r>
              <w:rPr>
                <w:sz w:val="24"/>
              </w:rPr>
              <w:t>粉土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□</w:t>
            </w:r>
            <w:r>
              <w:rPr>
                <w:sz w:val="24"/>
              </w:rPr>
              <w:t>黏性土</w:t>
            </w:r>
          </w:p>
          <w:p>
            <w:pPr>
              <w:pStyle w:val="9"/>
              <w:spacing w:before="181"/>
              <w:ind w:left="107"/>
              <w:rPr>
                <w:sz w:val="24"/>
              </w:rPr>
            </w:pPr>
            <w:r>
              <w:rPr>
                <w:sz w:val="24"/>
              </w:rPr>
              <w:sym w:font="Wingdings 2" w:char="0052"/>
            </w:r>
            <w:r>
              <w:rPr>
                <w:sz w:val="24"/>
              </w:rPr>
              <w:t>未建地下水监测井或未采集深层土壤样品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4" w:type="dxa"/>
            <w:gridSpan w:val="14"/>
          </w:tcPr>
          <w:p>
            <w:pPr>
              <w:pStyle w:val="9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00" w:type="dxa"/>
          </w:tcPr>
          <w:p>
            <w:pPr>
              <w:pStyle w:val="9"/>
              <w:spacing w:before="91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饱和带渗</w:t>
            </w:r>
          </w:p>
          <w:p>
            <w:pPr>
              <w:pStyle w:val="9"/>
              <w:spacing w:before="18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透性</w:t>
            </w:r>
          </w:p>
        </w:tc>
        <w:tc>
          <w:tcPr>
            <w:tcW w:w="7464" w:type="dxa"/>
            <w:gridSpan w:val="14"/>
          </w:tcPr>
          <w:p>
            <w:pPr>
              <w:pStyle w:val="9"/>
              <w:tabs>
                <w:tab w:val="left" w:pos="1946"/>
                <w:tab w:val="left" w:pos="4992"/>
                <w:tab w:val="left" w:pos="6831"/>
              </w:tabs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□砾砂土及以上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□粗砂土、中砂土及细砂土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□粉砂土及以下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sym w:font="Wingdings 2" w:char="0052"/>
            </w:r>
          </w:p>
          <w:p>
            <w:pPr>
              <w:pStyle w:val="9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未建地下水监测井或未采集深层土壤样品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664" w:type="dxa"/>
            <w:gridSpan w:val="15"/>
          </w:tcPr>
          <w:p>
            <w:pPr>
              <w:pStyle w:val="9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样品信息（土壤样品）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293" w:type="dxa"/>
            <w:gridSpan w:val="2"/>
            <w:vMerge w:val="restart"/>
            <w:vAlign w:val="center"/>
          </w:tcPr>
          <w:p>
            <w:pPr>
              <w:pStyle w:val="9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采样日期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9"/>
              <w:spacing w:line="338" w:lineRule="auto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采样点名称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pStyle w:val="9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采样点</w:t>
            </w:r>
          </w:p>
          <w:p>
            <w:pPr>
              <w:pStyle w:val="9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坐标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9"/>
              <w:spacing w:line="338" w:lineRule="auto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样品编号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9"/>
              <w:spacing w:before="93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采样深度（m）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9"/>
              <w:spacing w:line="338" w:lineRule="auto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检测项目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9"/>
              <w:spacing w:line="338" w:lineRule="auto"/>
              <w:ind w:left="192" w:right="176"/>
              <w:jc w:val="center"/>
              <w:rPr>
                <w:sz w:val="24"/>
              </w:rPr>
            </w:pPr>
            <w:r>
              <w:rPr>
                <w:sz w:val="24"/>
              </w:rPr>
              <w:t>检测方法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9"/>
              <w:spacing w:before="214" w:line="338" w:lineRule="auto"/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检出限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9"/>
              <w:spacing w:before="214" w:line="338" w:lineRule="auto"/>
              <w:ind w:left="167" w:right="148"/>
              <w:jc w:val="center"/>
              <w:rPr>
                <w:sz w:val="24"/>
              </w:rPr>
            </w:pPr>
            <w:r>
              <w:rPr>
                <w:sz w:val="24"/>
              </w:rPr>
              <w:t>检测值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9"/>
              <w:spacing w:line="338" w:lineRule="auto"/>
              <w:ind w:left="195" w:right="173"/>
              <w:jc w:val="center"/>
              <w:rPr>
                <w:sz w:val="24"/>
              </w:rPr>
            </w:pPr>
            <w:r>
              <w:rPr>
                <w:sz w:val="24"/>
              </w:rPr>
              <w:t>浓度单位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2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>
            <w:pPr>
              <w:pStyle w:val="9"/>
              <w:spacing w:before="207"/>
              <w:ind w:left="139"/>
              <w:rPr>
                <w:szCs w:val="21"/>
              </w:rPr>
            </w:pPr>
            <w:r>
              <w:rPr>
                <w:szCs w:val="21"/>
              </w:rPr>
              <w:t>经度</w:t>
            </w:r>
          </w:p>
        </w:tc>
        <w:tc>
          <w:tcPr>
            <w:tcW w:w="425" w:type="dxa"/>
            <w:gridSpan w:val="2"/>
          </w:tcPr>
          <w:p>
            <w:pPr>
              <w:pStyle w:val="9"/>
              <w:spacing w:before="207"/>
              <w:ind w:left="151"/>
              <w:rPr>
                <w:szCs w:val="21"/>
              </w:rPr>
            </w:pPr>
            <w:r>
              <w:rPr>
                <w:szCs w:val="21"/>
              </w:rPr>
              <w:t>纬度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9"/>
              <w:spacing w:before="91" w:line="338" w:lineRule="auto"/>
              <w:ind w:left="193" w:right="180"/>
              <w:rPr>
                <w:szCs w:val="21"/>
              </w:rPr>
            </w:pPr>
            <w:r>
              <w:rPr>
                <w:szCs w:val="21"/>
              </w:rPr>
              <w:t>起始深度</w:t>
            </w:r>
          </w:p>
        </w:tc>
        <w:tc>
          <w:tcPr>
            <w:tcW w:w="851" w:type="dxa"/>
          </w:tcPr>
          <w:p>
            <w:pPr>
              <w:pStyle w:val="9"/>
              <w:spacing w:before="91" w:line="338" w:lineRule="auto"/>
              <w:ind w:left="194" w:right="179"/>
              <w:rPr>
                <w:szCs w:val="21"/>
              </w:rPr>
            </w:pPr>
            <w:r>
              <w:rPr>
                <w:szCs w:val="21"/>
              </w:rPr>
              <w:t>终止深度</w:t>
            </w: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2020.8.19</w:t>
            </w: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背景点</w:t>
            </w:r>
            <w:r>
              <w:rPr>
                <w:rFonts w:hint="eastAsia" w:ascii="Times New Roman"/>
                <w:sz w:val="24"/>
                <w:lang w:val="en-US" w:eastAsia="zh-CN"/>
              </w:rPr>
              <w:t>0.4m</w:t>
            </w:r>
          </w:p>
        </w:tc>
        <w:tc>
          <w:tcPr>
            <w:tcW w:w="426" w:type="dxa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125.1091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59</w:t>
            </w:r>
          </w:p>
        </w:tc>
        <w:tc>
          <w:tcPr>
            <w:tcW w:w="425" w:type="dxa"/>
            <w:gridSpan w:val="2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21</w:t>
            </w:r>
          </w:p>
        </w:tc>
        <w:tc>
          <w:tcPr>
            <w:tcW w:w="709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YH200816508010</w:t>
            </w:r>
          </w:p>
        </w:tc>
        <w:tc>
          <w:tcPr>
            <w:tcW w:w="850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0.4</w:t>
            </w:r>
          </w:p>
        </w:tc>
        <w:tc>
          <w:tcPr>
            <w:tcW w:w="851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0.5</w:t>
            </w:r>
          </w:p>
        </w:tc>
        <w:tc>
          <w:tcPr>
            <w:tcW w:w="708" w:type="dxa"/>
          </w:tcPr>
          <w:p>
            <w:pPr>
              <w:pStyle w:val="9"/>
              <w:rPr>
                <w:rFonts w:hint="eastAsia" w:asci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背景点</w:t>
            </w:r>
            <w:r>
              <w:rPr>
                <w:rFonts w:hint="eastAsia" w:ascii="Times New Roman"/>
                <w:sz w:val="24"/>
                <w:lang w:val="en-US" w:eastAsia="zh-CN"/>
              </w:rPr>
              <w:t>1.0m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125.1091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59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21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YH200816508011</w:t>
            </w:r>
          </w:p>
        </w:tc>
        <w:tc>
          <w:tcPr>
            <w:tcW w:w="850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0.95</w:t>
            </w:r>
          </w:p>
        </w:tc>
        <w:tc>
          <w:tcPr>
            <w:tcW w:w="851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1.05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背景点</w:t>
            </w:r>
            <w:r>
              <w:rPr>
                <w:rFonts w:hint="eastAsia" w:ascii="Times New Roman"/>
                <w:sz w:val="24"/>
                <w:lang w:val="en-US" w:eastAsia="zh-CN"/>
              </w:rPr>
              <w:t>1.5m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125.1091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59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21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YH200816508012</w:t>
            </w:r>
          </w:p>
        </w:tc>
        <w:tc>
          <w:tcPr>
            <w:tcW w:w="850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1.4</w:t>
            </w:r>
          </w:p>
        </w:tc>
        <w:tc>
          <w:tcPr>
            <w:tcW w:w="851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1#0.4m</w:t>
            </w:r>
          </w:p>
        </w:tc>
        <w:tc>
          <w:tcPr>
            <w:tcW w:w="426" w:type="dxa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125.1047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34</w:t>
            </w:r>
          </w:p>
        </w:tc>
        <w:tc>
          <w:tcPr>
            <w:tcW w:w="425" w:type="dxa"/>
            <w:gridSpan w:val="2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77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98</w:t>
            </w:r>
          </w:p>
        </w:tc>
        <w:tc>
          <w:tcPr>
            <w:tcW w:w="709" w:type="dxa"/>
          </w:tcPr>
          <w:p>
            <w:pPr>
              <w:pStyle w:val="9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YH200816508001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0.4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1#1.0m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125.1047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34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77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98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YH200816508002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0.95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1.05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1#1.5m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125.1047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34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77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98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YH200816508003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1.4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2#0.4m</w:t>
            </w:r>
          </w:p>
        </w:tc>
        <w:tc>
          <w:tcPr>
            <w:tcW w:w="426" w:type="dxa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125.1046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16</w:t>
            </w:r>
          </w:p>
        </w:tc>
        <w:tc>
          <w:tcPr>
            <w:tcW w:w="425" w:type="dxa"/>
            <w:gridSpan w:val="2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80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40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YH200816508004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0.4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9"/>
              <w:rPr>
                <w:rFonts w:ascii="Times New Roman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2#1.0m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125.1046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16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80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40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YH200816508005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0.95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1.05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9"/>
              <w:rPr>
                <w:rFonts w:ascii="Times New Roman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2#1.5m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125.1046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16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80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40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YH200816508006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1.4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3#1.5m</w:t>
            </w:r>
          </w:p>
        </w:tc>
        <w:tc>
          <w:tcPr>
            <w:tcW w:w="426" w:type="dxa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125.1045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51</w:t>
            </w:r>
          </w:p>
        </w:tc>
        <w:tc>
          <w:tcPr>
            <w:tcW w:w="425" w:type="dxa"/>
            <w:gridSpan w:val="2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83</w:t>
            </w:r>
          </w:p>
          <w:p>
            <w:pPr>
              <w:pStyle w:val="9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35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YH200816508007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0.4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3#1.5m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125.1045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51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83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35</w:t>
            </w:r>
          </w:p>
        </w:tc>
        <w:tc>
          <w:tcPr>
            <w:tcW w:w="709" w:type="dxa"/>
          </w:tcPr>
          <w:p>
            <w:pPr>
              <w:pStyle w:val="9"/>
              <w:rPr>
                <w:rFonts w:hint="default" w:ascii="Times New Roman"/>
                <w:sz w:val="24"/>
                <w:lang w:val="en-US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YH200816508008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0.95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1.05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hint="eastAsia"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监测点</w:t>
            </w:r>
            <w:r>
              <w:rPr>
                <w:rFonts w:hint="eastAsia" w:ascii="Times New Roman"/>
                <w:sz w:val="24"/>
                <w:lang w:val="en-US" w:eastAsia="zh-CN"/>
              </w:rPr>
              <w:t>3#1.5m</w:t>
            </w:r>
          </w:p>
        </w:tc>
        <w:tc>
          <w:tcPr>
            <w:tcW w:w="426" w:type="dxa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125.1045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51</w:t>
            </w:r>
          </w:p>
        </w:tc>
        <w:tc>
          <w:tcPr>
            <w:tcW w:w="425" w:type="dxa"/>
            <w:gridSpan w:val="2"/>
            <w:vAlign w:val="top"/>
          </w:tcPr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43.89</w:t>
            </w:r>
          </w:p>
          <w:p>
            <w:pPr>
              <w:pStyle w:val="9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83</w:t>
            </w:r>
          </w:p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35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YH200816508009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1.4</w:t>
            </w:r>
          </w:p>
        </w:tc>
        <w:tc>
          <w:tcPr>
            <w:tcW w:w="851" w:type="dxa"/>
            <w:vAlign w:val="top"/>
          </w:tcPr>
          <w:p>
            <w:pPr>
              <w:pStyle w:val="9"/>
              <w:rPr>
                <w:rFonts w:hint="default" w:ascii="Times New Roman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1.5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石油烃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bidi w:val="0"/>
              <w:ind w:firstLine="257" w:firstLineChars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Ansi="Times New Roman" w:eastAsia="宋体"/>
                <w:w w:val="99"/>
                <w:sz w:val="21"/>
              </w:rPr>
              <w:t>土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壤和沉积物 石油烃（C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-C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subscript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）的测定 气相色谱法 HJ 1021-2019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6mg/kg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664" w:type="dxa"/>
            <w:gridSpan w:val="15"/>
          </w:tcPr>
          <w:p>
            <w:pPr>
              <w:pStyle w:val="9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样品信息（地下水样品）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  <w:vMerge w:val="restart"/>
            <w:vAlign w:val="center"/>
          </w:tcPr>
          <w:p>
            <w:pPr>
              <w:pStyle w:val="9"/>
              <w:spacing w:before="1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采样日期</w:t>
            </w:r>
          </w:p>
        </w:tc>
        <w:tc>
          <w:tcPr>
            <w:tcW w:w="943" w:type="dxa"/>
            <w:gridSpan w:val="2"/>
            <w:vMerge w:val="restart"/>
            <w:vAlign w:val="center"/>
          </w:tcPr>
          <w:p>
            <w:pPr>
              <w:pStyle w:val="9"/>
              <w:spacing w:before="91" w:line="338" w:lineRule="auto"/>
              <w:ind w:left="218" w:right="208"/>
              <w:jc w:val="center"/>
              <w:rPr>
                <w:szCs w:val="21"/>
              </w:rPr>
            </w:pPr>
            <w:r>
              <w:rPr>
                <w:szCs w:val="21"/>
              </w:rPr>
              <w:t>采样点名称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9"/>
              <w:spacing w:before="9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采样点坐标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9"/>
              <w:spacing w:line="338" w:lineRule="auto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样品编号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9"/>
              <w:spacing w:before="207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采样深度</w:t>
            </w:r>
          </w:p>
          <w:p>
            <w:pPr>
              <w:pStyle w:val="9"/>
              <w:spacing w:before="182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（m）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9"/>
              <w:spacing w:line="338" w:lineRule="auto"/>
              <w:ind w:left="191" w:right="177"/>
              <w:jc w:val="center"/>
              <w:rPr>
                <w:sz w:val="24"/>
              </w:rPr>
            </w:pPr>
            <w:r>
              <w:rPr>
                <w:sz w:val="24"/>
              </w:rPr>
              <w:t>检测项目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9"/>
              <w:spacing w:line="338" w:lineRule="auto"/>
              <w:ind w:left="191" w:right="177"/>
              <w:jc w:val="center"/>
              <w:rPr>
                <w:sz w:val="24"/>
              </w:rPr>
            </w:pPr>
            <w:r>
              <w:rPr>
                <w:sz w:val="24"/>
              </w:rPr>
              <w:t>检测方法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9"/>
              <w:spacing w:before="10"/>
              <w:jc w:val="center"/>
              <w:rPr>
                <w:rFonts w:ascii="黑体"/>
                <w:sz w:val="23"/>
              </w:rPr>
            </w:pPr>
          </w:p>
          <w:p>
            <w:pPr>
              <w:pStyle w:val="9"/>
              <w:spacing w:line="338" w:lineRule="auto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检出限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9"/>
              <w:spacing w:line="338" w:lineRule="auto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检测值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9"/>
              <w:spacing w:line="338" w:lineRule="auto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浓度单位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9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经度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9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>纬度</w:t>
            </w: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gridSpan w:val="2"/>
          </w:tcPr>
          <w:p>
            <w:pPr>
              <w:pStyle w:val="9"/>
              <w:rPr>
                <w:rFonts w:hint="eastAsia" w:ascii="Times New Roman" w:eastAsia="仿宋_GB2312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背景点</w:t>
            </w:r>
          </w:p>
        </w:tc>
        <w:tc>
          <w:tcPr>
            <w:tcW w:w="709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125.105946</w:t>
            </w:r>
          </w:p>
        </w:tc>
        <w:tc>
          <w:tcPr>
            <w:tcW w:w="851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43.893158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YH200816604</w:t>
            </w: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   62</w:t>
            </w:r>
          </w:p>
        </w:tc>
        <w:tc>
          <w:tcPr>
            <w:tcW w:w="708" w:type="dxa"/>
          </w:tcPr>
          <w:p>
            <w:pPr>
              <w:pStyle w:val="9"/>
              <w:rPr>
                <w:rFonts w:hint="eastAsia" w:ascii="Times New Roman" w:eastAsia="仿宋_GB2312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石油类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 xml:space="preserve">水质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 w:bidi="ar"/>
              </w:rPr>
              <w:t>石油类的测定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紫外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分光光度法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 xml:space="preserve">HJ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970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-2018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mg/L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0.01L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gridSpan w:val="2"/>
          </w:tcPr>
          <w:p>
            <w:pPr>
              <w:pStyle w:val="9"/>
              <w:rPr>
                <w:rFonts w:hint="eastAsia"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监测点</w:t>
            </w:r>
          </w:p>
        </w:tc>
        <w:tc>
          <w:tcPr>
            <w:tcW w:w="709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125.105203</w:t>
            </w:r>
          </w:p>
        </w:tc>
        <w:tc>
          <w:tcPr>
            <w:tcW w:w="851" w:type="dxa"/>
            <w:gridSpan w:val="2"/>
          </w:tcPr>
          <w:p>
            <w:pPr>
              <w:pStyle w:val="9"/>
              <w:rPr>
                <w:rFonts w:hint="default" w:ascii="Times New Roman" w:eastAsia="仿宋_GB2312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43.898139</w:t>
            </w:r>
          </w:p>
        </w:tc>
        <w:tc>
          <w:tcPr>
            <w:tcW w:w="567" w:type="dxa"/>
          </w:tcPr>
          <w:p>
            <w:pPr>
              <w:pStyle w:val="9"/>
              <w:rPr>
                <w:rFonts w:hint="default" w:ascii="Times New Roman" w:eastAsia="仿宋_GB2312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YH200816603</w:t>
            </w:r>
          </w:p>
        </w:tc>
        <w:tc>
          <w:tcPr>
            <w:tcW w:w="113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Times New Roman"/>
                <w:sz w:val="20"/>
                <w:lang w:val="en-US" w:eastAsia="zh-CN"/>
              </w:rPr>
              <w:t>62</w:t>
            </w:r>
          </w:p>
        </w:tc>
        <w:tc>
          <w:tcPr>
            <w:tcW w:w="708" w:type="dxa"/>
            <w:vAlign w:val="top"/>
          </w:tcPr>
          <w:p>
            <w:pPr>
              <w:pStyle w:val="9"/>
              <w:rPr>
                <w:rFonts w:hint="eastAsia" w:ascii="Times New Roman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石油类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 xml:space="preserve">水质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 w:bidi="ar"/>
              </w:rPr>
              <w:t>石油类的测定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紫外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分光光度法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 xml:space="preserve">HJ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970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-2018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mg/L</w:t>
            </w:r>
          </w:p>
        </w:tc>
        <w:tc>
          <w:tcPr>
            <w:tcW w:w="567" w:type="dxa"/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 .01L</w:t>
            </w:r>
          </w:p>
        </w:tc>
        <w:tc>
          <w:tcPr>
            <w:tcW w:w="709" w:type="dxa"/>
            <w:vAlign w:val="top"/>
          </w:tcPr>
          <w:p>
            <w:pPr>
              <w:pStyle w:val="9"/>
              <w:rPr>
                <w:rFonts w:ascii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 w:color="auto"/>
                <w:lang w:val="en-US" w:eastAsia="zh-CN"/>
              </w:rPr>
              <w:t>mg/kg</w:t>
            </w:r>
          </w:p>
        </w:tc>
      </w:tr>
    </w:tbl>
    <w:p>
      <w:pPr>
        <w:pStyle w:val="9"/>
        <w:spacing w:before="91"/>
        <w:ind w:left="107"/>
        <w:rPr>
          <w:b/>
          <w:sz w:val="24"/>
        </w:rPr>
      </w:pPr>
      <w:r>
        <w:rPr>
          <w:rFonts w:hint="eastAsia"/>
          <w:b/>
          <w:sz w:val="24"/>
        </w:rPr>
        <w:t>报送</w:t>
      </w:r>
      <w:r>
        <w:rPr>
          <w:b/>
          <w:sz w:val="24"/>
        </w:rPr>
        <w:t>自行监测报告或检测报告、现场钻探采样记录</w:t>
      </w:r>
    </w:p>
    <w:p>
      <w:pPr>
        <w:pStyle w:val="3"/>
        <w:spacing w:before="46"/>
      </w:pPr>
    </w:p>
    <w:p>
      <w:pPr>
        <w:pStyle w:val="3"/>
        <w:spacing w:before="46"/>
      </w:pPr>
    </w:p>
    <w:p>
      <w:pPr>
        <w:pStyle w:val="3"/>
        <w:spacing w:before="46"/>
      </w:pPr>
    </w:p>
    <w:p>
      <w:pPr>
        <w:pStyle w:val="3"/>
        <w:spacing w:before="46"/>
        <w:rPr>
          <w:b/>
          <w:sz w:val="24"/>
          <w:szCs w:val="24"/>
        </w:rPr>
      </w:pPr>
      <w:r>
        <w:rPr>
          <w:b/>
          <w:sz w:val="24"/>
          <w:szCs w:val="24"/>
        </w:rPr>
        <w:t>说明：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37" w:line="386" w:lineRule="auto"/>
        <w:ind w:right="111" w:firstLine="0"/>
        <w:rPr>
          <w:sz w:val="24"/>
        </w:rPr>
      </w:pPr>
      <w:r>
        <w:rPr>
          <w:spacing w:val="-7"/>
          <w:sz w:val="24"/>
        </w:rPr>
        <w:t xml:space="preserve">【地下水埋深】建设地下水监测井或采集深层土壤样品且钻探见水的填。根据地块监测 </w:t>
      </w:r>
      <w:r>
        <w:rPr>
          <w:spacing w:val="-3"/>
          <w:sz w:val="24"/>
        </w:rPr>
        <w:t>报告或现场钻探采样记录，填写地块内地下水埋深的最小值。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" w:line="386" w:lineRule="auto"/>
        <w:ind w:right="111" w:firstLine="0"/>
        <w:rPr>
          <w:sz w:val="24"/>
        </w:rPr>
      </w:pPr>
      <w:r>
        <w:rPr>
          <w:spacing w:val="-7"/>
          <w:sz w:val="24"/>
        </w:rPr>
        <w:t xml:space="preserve">【包气带土层性质】建设地下水监测井或采集深层土壤样品且钻探见水的填。根据地块 </w:t>
      </w:r>
      <w:r>
        <w:rPr>
          <w:spacing w:val="-3"/>
          <w:sz w:val="24"/>
        </w:rPr>
        <w:t>监测报告或现场钻探采样记录填写，若存在多个土层，需分层填写。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" w:line="386" w:lineRule="auto"/>
        <w:ind w:right="111" w:firstLine="0"/>
        <w:jc w:val="both"/>
        <w:rPr>
          <w:sz w:val="24"/>
        </w:rPr>
      </w:pPr>
      <w:r>
        <w:rPr>
          <w:spacing w:val="-7"/>
          <w:sz w:val="24"/>
        </w:rPr>
        <w:t xml:space="preserve">【饱和带渗透性】建设地下水监测井或采集深层土壤样品且钻探见水的填。根据地块监 </w:t>
      </w:r>
      <w:r>
        <w:rPr>
          <w:spacing w:val="-8"/>
          <w:sz w:val="24"/>
        </w:rPr>
        <w:t>测报告或现场钻探采样记录填写，以第一饱和含水层表征，若饱和带中存在多个土层，选择</w:t>
      </w:r>
      <w:r>
        <w:rPr>
          <w:spacing w:val="-3"/>
          <w:sz w:val="24"/>
        </w:rPr>
        <w:t>渗透性最高的一层填写。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"/>
        <w:ind w:left="297"/>
        <w:rPr>
          <w:sz w:val="24"/>
        </w:rPr>
      </w:pPr>
      <w:r>
        <w:rPr>
          <w:spacing w:val="-3"/>
          <w:sz w:val="24"/>
        </w:rPr>
        <w:t>【采样日期】填写土壤或地下水样品实际采样日期。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37" w:line="386" w:lineRule="auto"/>
        <w:ind w:right="111" w:firstLine="0"/>
        <w:rPr>
          <w:sz w:val="24"/>
        </w:rPr>
      </w:pPr>
      <w:r>
        <w:rPr>
          <w:spacing w:val="-7"/>
          <w:sz w:val="24"/>
        </w:rPr>
        <w:t>【采样点名称】依次填写每个采样点位，以采样点在地块内的具体位置命名，如废水处理</w:t>
      </w:r>
      <w:r>
        <w:rPr>
          <w:spacing w:val="-6"/>
          <w:sz w:val="24"/>
        </w:rPr>
        <w:t xml:space="preserve">站东侧 </w:t>
      </w:r>
      <w:r>
        <w:rPr>
          <w:sz w:val="24"/>
        </w:rPr>
        <w:t>1m</w:t>
      </w:r>
      <w:r>
        <w:rPr>
          <w:spacing w:val="-5"/>
          <w:sz w:val="24"/>
        </w:rPr>
        <w:t xml:space="preserve"> 土壤采样点。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"/>
        <w:ind w:left="297"/>
        <w:jc w:val="both"/>
        <w:rPr>
          <w:sz w:val="24"/>
        </w:rPr>
      </w:pPr>
      <w:r>
        <w:rPr>
          <w:spacing w:val="-6"/>
          <w:sz w:val="24"/>
        </w:rPr>
        <w:t xml:space="preserve">【采样点坐标】填写采样点位置的经度和纬度，以十进制度的格式填写，小数点后保留 </w:t>
      </w:r>
      <w:r>
        <w:rPr>
          <w:sz w:val="24"/>
        </w:rPr>
        <w:t>6位数字，如 116.362635°E，36.362635°N。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37"/>
        <w:ind w:left="297"/>
        <w:jc w:val="both"/>
        <w:rPr>
          <w:sz w:val="24"/>
        </w:rPr>
      </w:pPr>
      <w:r>
        <w:rPr>
          <w:spacing w:val="-3"/>
          <w:sz w:val="24"/>
        </w:rPr>
        <w:t>【样品编号】依次填写每个采样点位采集的每个样品编号，以区分不同样品。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21" w:line="386" w:lineRule="auto"/>
        <w:ind w:left="297" w:right="113"/>
        <w:jc w:val="both"/>
        <w:rPr>
          <w:sz w:val="24"/>
        </w:rPr>
      </w:pPr>
      <w:r>
        <w:rPr>
          <w:spacing w:val="-2"/>
          <w:sz w:val="24"/>
        </w:rPr>
        <w:t xml:space="preserve">【采样深度】填写每个土壤样品对应的采样范围的起始深度和终止深度，以 </w:t>
      </w:r>
      <w:r>
        <w:rPr>
          <w:sz w:val="24"/>
        </w:rPr>
        <w:t>m</w:t>
      </w:r>
      <w:r>
        <w:rPr>
          <w:spacing w:val="4"/>
          <w:sz w:val="24"/>
        </w:rPr>
        <w:t xml:space="preserve"> 为单位，</w:t>
      </w:r>
      <w:r>
        <w:rPr>
          <w:spacing w:val="-1"/>
          <w:sz w:val="24"/>
        </w:rPr>
        <w:t xml:space="preserve">小数点后保留 </w:t>
      </w:r>
      <w:r>
        <w:rPr>
          <w:sz w:val="24"/>
        </w:rPr>
        <w:t>2</w:t>
      </w:r>
      <w:r>
        <w:rPr>
          <w:spacing w:val="-12"/>
          <w:sz w:val="24"/>
        </w:rPr>
        <w:t xml:space="preserve"> 位有效数字。若样品在一个固定深度取样，则起始深度和终止深度可填写为</w:t>
      </w:r>
      <w:r>
        <w:rPr>
          <w:spacing w:val="-6"/>
          <w:sz w:val="24"/>
        </w:rPr>
        <w:t>同一数值。地下水样品填写一个固定深度。</w:t>
      </w:r>
    </w:p>
    <w:p>
      <w:pPr>
        <w:pStyle w:val="10"/>
        <w:numPr>
          <w:ilvl w:val="0"/>
          <w:numId w:val="1"/>
        </w:numPr>
        <w:tabs>
          <w:tab w:val="left" w:pos="298"/>
        </w:tabs>
        <w:spacing w:before="1"/>
        <w:ind w:left="297"/>
        <w:rPr>
          <w:sz w:val="24"/>
        </w:rPr>
      </w:pPr>
      <w:r>
        <w:rPr>
          <w:spacing w:val="-3"/>
          <w:sz w:val="24"/>
        </w:rPr>
        <w:t>【检测项目】依次填写每个样品检测的每个污染物名称。</w:t>
      </w:r>
    </w:p>
    <w:p>
      <w:pPr>
        <w:pStyle w:val="10"/>
        <w:numPr>
          <w:ilvl w:val="0"/>
          <w:numId w:val="1"/>
        </w:numPr>
        <w:tabs>
          <w:tab w:val="left" w:pos="422"/>
        </w:tabs>
        <w:spacing w:before="237"/>
        <w:ind w:left="421" w:hanging="301"/>
        <w:rPr>
          <w:sz w:val="24"/>
        </w:rPr>
      </w:pPr>
      <w:r>
        <w:rPr>
          <w:spacing w:val="-12"/>
          <w:sz w:val="24"/>
        </w:rPr>
        <w:t>【检测方法】【检出限】填写检测污染物所采用的检测方法和相应的检出限。</w:t>
      </w:r>
    </w:p>
    <w:p>
      <w:pPr>
        <w:pStyle w:val="10"/>
        <w:numPr>
          <w:ilvl w:val="0"/>
          <w:numId w:val="1"/>
        </w:numPr>
        <w:tabs>
          <w:tab w:val="left" w:pos="422"/>
        </w:tabs>
        <w:spacing w:before="237"/>
        <w:ind w:left="421" w:hanging="301"/>
        <w:rPr>
          <w:sz w:val="24"/>
        </w:rPr>
      </w:pPr>
      <w:r>
        <w:rPr>
          <w:spacing w:val="-13"/>
          <w:sz w:val="24"/>
        </w:rPr>
        <w:t xml:space="preserve">【检测值】填写每个检测项目实际的检测结果，即污染物浓度值，若未检出以 </w:t>
      </w:r>
      <w:r>
        <w:rPr>
          <w:sz w:val="24"/>
        </w:rPr>
        <w:t>ND</w:t>
      </w:r>
      <w:r>
        <w:rPr>
          <w:spacing w:val="1"/>
          <w:sz w:val="24"/>
        </w:rPr>
        <w:t xml:space="preserve"> 表示。</w:t>
      </w:r>
    </w:p>
    <w:p>
      <w:pPr>
        <w:pStyle w:val="10"/>
        <w:numPr>
          <w:ilvl w:val="0"/>
          <w:numId w:val="1"/>
        </w:numPr>
        <w:tabs>
          <w:tab w:val="left" w:pos="426"/>
        </w:tabs>
        <w:spacing w:before="237"/>
        <w:ind w:left="425" w:hanging="305"/>
        <w:rPr>
          <w:sz w:val="24"/>
        </w:rPr>
      </w:pPr>
      <w:r>
        <w:rPr>
          <w:spacing w:val="3"/>
          <w:sz w:val="24"/>
        </w:rPr>
        <w:t>【浓度单位】根据每个检测项目浓度值的实际单位填写，土壤污染物浓度单位一般为</w:t>
      </w:r>
      <w:r>
        <w:rPr>
          <w:sz w:val="24"/>
        </w:rPr>
        <w:t>mg/kg，地下水污染物浓度单位一般为 mg/L、μg/L。</w:t>
      </w:r>
    </w:p>
    <w:p>
      <w:pPr>
        <w:jc w:val="left"/>
        <w:rPr>
          <w:rFonts w:ascii="仿宋_GB2312" w:hAnsi="仿宋_GB2312" w:eastAsia="仿宋_GB2312" w:cs="仿宋_GB2312"/>
          <w:snapToGrid w:val="0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2"/>
      <w:ind w:left="1572"/>
      <w:jc w:val="left"/>
      <w:rPr>
        <w:rFonts w:ascii="黑体" w:eastAsia="黑体"/>
        <w:sz w:val="30"/>
      </w:rPr>
    </w:pPr>
    <w:r>
      <w:rPr>
        <w:rFonts w:hint="eastAsia" w:ascii="黑体" w:eastAsia="黑体"/>
        <w:sz w:val="30"/>
      </w:rPr>
      <w:t>借力土壤重点监管企业自行监测数据上报表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" w:hanging="177"/>
        <w:jc w:val="left"/>
      </w:pPr>
      <w:rPr>
        <w:rFonts w:hint="default" w:ascii="微软雅黑" w:hAnsi="微软雅黑" w:eastAsia="微软雅黑" w:cs="微软雅黑"/>
        <w:spacing w:val="-20"/>
        <w:w w:val="100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62" w:hanging="17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647" w:hanging="17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490" w:hanging="17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33" w:hanging="17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018" w:hanging="17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6861" w:hanging="17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11B0"/>
    <w:rsid w:val="0331549C"/>
    <w:rsid w:val="0CB611B0"/>
    <w:rsid w:val="0D5238BF"/>
    <w:rsid w:val="168144F2"/>
    <w:rsid w:val="18AA6711"/>
    <w:rsid w:val="1B3B3536"/>
    <w:rsid w:val="1F9670AB"/>
    <w:rsid w:val="23FD085F"/>
    <w:rsid w:val="29FE70C8"/>
    <w:rsid w:val="2BCB2746"/>
    <w:rsid w:val="2E5F46F2"/>
    <w:rsid w:val="2F4A082D"/>
    <w:rsid w:val="42F44990"/>
    <w:rsid w:val="4E582D9A"/>
    <w:rsid w:val="4ED84B0D"/>
    <w:rsid w:val="566B22A2"/>
    <w:rsid w:val="56944F5E"/>
    <w:rsid w:val="684E7271"/>
    <w:rsid w:val="68B52FF6"/>
    <w:rsid w:val="6D071896"/>
    <w:rsid w:val="7EF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b/>
      <w:color w:val="FF0000"/>
      <w:sz w:val="28"/>
      <w:szCs w:val="20"/>
    </w:r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Cs w:val="21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pPr>
      <w:spacing w:before="4"/>
    </w:pPr>
    <w:rPr>
      <w:rFonts w:ascii="仿宋_GB2312" w:hAnsi="仿宋_GB2312" w:eastAsia="仿宋_GB2312" w:cs="仿宋_GB2312"/>
      <w:lang w:val="zh-CN" w:bidi="zh-CN"/>
    </w:rPr>
  </w:style>
  <w:style w:type="paragraph" w:styleId="10">
    <w:name w:val="List Paragraph"/>
    <w:basedOn w:val="1"/>
    <w:qFormat/>
    <w:uiPriority w:val="1"/>
    <w:pPr>
      <w:ind w:left="120"/>
    </w:pPr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2020-08-19T00:30:00Z</dcterms:created>
  <dc:creator>hbcdw</dc:creator>
  <cp:lastModifiedBy>Administrator</cp:lastModifiedBy>
  <dcterms:modified xsi:type="dcterms:W3CDTF">2020-08-24T05:24:08Z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